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C1" w:rsidRDefault="0043321D" w:rsidP="00C63AD2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C08FF" wp14:editId="5B9202BD">
            <wp:simplePos x="0" y="0"/>
            <wp:positionH relativeFrom="column">
              <wp:posOffset>2133600</wp:posOffset>
            </wp:positionH>
            <wp:positionV relativeFrom="paragraph">
              <wp:posOffset>289560</wp:posOffset>
            </wp:positionV>
            <wp:extent cx="1577340" cy="108966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D2" w:rsidRPr="00C63AD2">
        <w:rPr>
          <w:sz w:val="40"/>
        </w:rPr>
        <w:t>Technical Data Sheet</w:t>
      </w:r>
    </w:p>
    <w:p w:rsidR="00AA70E8" w:rsidRDefault="00AA70E8" w:rsidP="00C63AD2">
      <w:pPr>
        <w:jc w:val="center"/>
        <w:rPr>
          <w:sz w:val="40"/>
        </w:rPr>
      </w:pPr>
    </w:p>
    <w:p w:rsidR="001F2CE2" w:rsidRDefault="001F2CE2" w:rsidP="00C63AD2">
      <w:pPr>
        <w:rPr>
          <w:sz w:val="40"/>
        </w:rPr>
      </w:pPr>
    </w:p>
    <w:p w:rsidR="00830EC5" w:rsidRPr="00A63D7B" w:rsidRDefault="00C63AD2" w:rsidP="00C63AD2">
      <w:pPr>
        <w:rPr>
          <w:szCs w:val="24"/>
        </w:rPr>
      </w:pPr>
      <w:r w:rsidRPr="00A63D7B">
        <w:rPr>
          <w:b/>
          <w:szCs w:val="24"/>
        </w:rPr>
        <w:t>General Direction:</w:t>
      </w:r>
      <w:r w:rsidRPr="00A63D7B">
        <w:rPr>
          <w:szCs w:val="24"/>
        </w:rPr>
        <w:t xml:space="preserve">  </w:t>
      </w:r>
      <w:r w:rsidR="00B85E07" w:rsidRPr="00A63D7B">
        <w:rPr>
          <w:szCs w:val="24"/>
        </w:rPr>
        <w:t>SCORERITE</w:t>
      </w:r>
      <w:r w:rsidRPr="00A63D7B">
        <w:rPr>
          <w:szCs w:val="24"/>
        </w:rPr>
        <w:t xml:space="preserve">-32 </w:t>
      </w:r>
      <w:r w:rsidR="00B85E07" w:rsidRPr="00A63D7B">
        <w:rPr>
          <w:szCs w:val="24"/>
        </w:rPr>
        <w:t xml:space="preserve">is 100% residue-free evaporating (13ppm) processing oil. Its lubricity is very high and is comparable to petroleum. A unique advantage is SCORERITE-32 cooling ability. </w:t>
      </w:r>
    </w:p>
    <w:p w:rsidR="00B85E07" w:rsidRPr="00A63D7B" w:rsidRDefault="00B85E07" w:rsidP="00C63AD2">
      <w:pPr>
        <w:rPr>
          <w:szCs w:val="24"/>
        </w:rPr>
      </w:pPr>
      <w:r w:rsidRPr="00A63D7B">
        <w:rPr>
          <w:szCs w:val="24"/>
        </w:rPr>
        <w:t xml:space="preserve">This </w:t>
      </w:r>
      <w:r w:rsidR="00E35561" w:rsidRPr="00A63D7B">
        <w:rPr>
          <w:szCs w:val="24"/>
        </w:rPr>
        <w:t xml:space="preserve">solution can be used with all materials except for plastics.  No none reactions to material or skin has been reported. </w:t>
      </w:r>
      <w:r w:rsidR="00830EC5" w:rsidRPr="00A63D7B">
        <w:rPr>
          <w:szCs w:val="24"/>
        </w:rPr>
        <w:t>None the less it is still important that the fluid is used with proper handling, including well v</w:t>
      </w:r>
      <w:bookmarkStart w:id="0" w:name="_GoBack"/>
      <w:bookmarkEnd w:id="0"/>
      <w:r w:rsidR="00830EC5" w:rsidRPr="00A63D7B">
        <w:rPr>
          <w:szCs w:val="24"/>
        </w:rPr>
        <w:t xml:space="preserve">entilated areas, and proper skin and eye protection. </w:t>
      </w:r>
    </w:p>
    <w:p w:rsidR="001F2CE2" w:rsidRPr="00A63D7B" w:rsidRDefault="001F2CE2" w:rsidP="00C63AD2">
      <w:pPr>
        <w:rPr>
          <w:szCs w:val="24"/>
        </w:rPr>
      </w:pPr>
      <w:r w:rsidRPr="00A63D7B">
        <w:rPr>
          <w:szCs w:val="24"/>
        </w:rPr>
        <w:t>For perfect results</w:t>
      </w:r>
      <w:r w:rsidR="00D202CD" w:rsidRPr="00A63D7B">
        <w:rPr>
          <w:szCs w:val="24"/>
        </w:rPr>
        <w:t xml:space="preserve">, </w:t>
      </w:r>
      <w:r w:rsidR="00516DA0" w:rsidRPr="00A63D7B">
        <w:rPr>
          <w:szCs w:val="24"/>
        </w:rPr>
        <w:t>SCORERITE</w:t>
      </w:r>
      <w:r w:rsidRPr="00A63D7B">
        <w:rPr>
          <w:szCs w:val="24"/>
        </w:rPr>
        <w:t>-32 should be applied like fine film.</w:t>
      </w:r>
      <w:r w:rsidR="00A70999" w:rsidRPr="00A63D7B">
        <w:rPr>
          <w:szCs w:val="24"/>
        </w:rPr>
        <w:t xml:space="preserve"> This is best achieved by using our misting units and spray heads. </w:t>
      </w:r>
    </w:p>
    <w:p w:rsidR="00E82CF9" w:rsidRPr="00A63D7B" w:rsidRDefault="00E82CF9" w:rsidP="00C63AD2">
      <w:pPr>
        <w:rPr>
          <w:b/>
          <w:szCs w:val="24"/>
        </w:rPr>
      </w:pPr>
      <w:r w:rsidRPr="00A63D7B">
        <w:rPr>
          <w:b/>
          <w:szCs w:val="24"/>
        </w:rPr>
        <w:t xml:space="preserve">Great results at: </w:t>
      </w:r>
    </w:p>
    <w:p w:rsidR="00E82CF9" w:rsidRPr="00A63D7B" w:rsidRDefault="00E82CF9" w:rsidP="00E82CF9">
      <w:pPr>
        <w:pStyle w:val="ListParagraph"/>
        <w:numPr>
          <w:ilvl w:val="0"/>
          <w:numId w:val="1"/>
        </w:numPr>
        <w:rPr>
          <w:szCs w:val="24"/>
        </w:rPr>
      </w:pPr>
      <w:r w:rsidRPr="00A63D7B">
        <w:rPr>
          <w:szCs w:val="24"/>
        </w:rPr>
        <w:t xml:space="preserve">Sawing, drilling, engraving, grating, glaze turning and milling with high processing parameters and durability. </w:t>
      </w:r>
    </w:p>
    <w:p w:rsidR="00E82CF9" w:rsidRPr="00A63D7B" w:rsidRDefault="00E82CF9" w:rsidP="00E82CF9">
      <w:pPr>
        <w:pStyle w:val="ListParagraph"/>
        <w:numPr>
          <w:ilvl w:val="0"/>
          <w:numId w:val="1"/>
        </w:numPr>
        <w:rPr>
          <w:szCs w:val="24"/>
        </w:rPr>
      </w:pPr>
      <w:r w:rsidRPr="00A63D7B">
        <w:rPr>
          <w:szCs w:val="24"/>
        </w:rPr>
        <w:t xml:space="preserve">Punching, profiling, deep-drawing and bending of colored metals, aluminum, copper and brass. Deep-drawing, bending, clinching of brass, steel, galvanized steel, powder-coated steel, coated steel and stainless steel sheets. </w:t>
      </w:r>
    </w:p>
    <w:p w:rsidR="00E82CF9" w:rsidRPr="00A63D7B" w:rsidRDefault="001F2CE2" w:rsidP="00C63AD2">
      <w:pPr>
        <w:rPr>
          <w:b/>
          <w:szCs w:val="24"/>
        </w:rPr>
      </w:pPr>
      <w:r w:rsidRPr="00A63D7B">
        <w:rPr>
          <w:b/>
          <w:szCs w:val="24"/>
        </w:rPr>
        <w:t xml:space="preserve">Good results at: </w:t>
      </w:r>
    </w:p>
    <w:p w:rsidR="001F2CE2" w:rsidRPr="00A63D7B" w:rsidRDefault="001F2CE2" w:rsidP="001F2CE2">
      <w:pPr>
        <w:pStyle w:val="ListParagraph"/>
        <w:numPr>
          <w:ilvl w:val="0"/>
          <w:numId w:val="1"/>
        </w:numPr>
        <w:rPr>
          <w:szCs w:val="24"/>
        </w:rPr>
      </w:pPr>
      <w:r w:rsidRPr="00A63D7B">
        <w:rPr>
          <w:szCs w:val="24"/>
        </w:rPr>
        <w:t xml:space="preserve">Fine machining (fine grinding/finishing), hard turning, hard milling  and the engraving of steel </w:t>
      </w:r>
    </w:p>
    <w:p w:rsidR="001F2CE2" w:rsidRPr="00A63D7B" w:rsidRDefault="001F2CE2" w:rsidP="001F2CE2">
      <w:pPr>
        <w:pStyle w:val="ListParagraph"/>
        <w:numPr>
          <w:ilvl w:val="0"/>
          <w:numId w:val="1"/>
        </w:numPr>
        <w:rPr>
          <w:szCs w:val="24"/>
        </w:rPr>
      </w:pPr>
      <w:r w:rsidRPr="00A63D7B">
        <w:rPr>
          <w:szCs w:val="24"/>
        </w:rPr>
        <w:t xml:space="preserve">Processing of composite material, for example: manufacturing of printed circuit boards. </w:t>
      </w:r>
    </w:p>
    <w:p w:rsidR="001F2CE2" w:rsidRPr="00A63D7B" w:rsidRDefault="001F2CE2" w:rsidP="001F2CE2">
      <w:pPr>
        <w:pStyle w:val="ListParagraph"/>
        <w:numPr>
          <w:ilvl w:val="0"/>
          <w:numId w:val="1"/>
        </w:numPr>
        <w:rPr>
          <w:szCs w:val="24"/>
        </w:rPr>
      </w:pPr>
      <w:r w:rsidRPr="00A63D7B">
        <w:rPr>
          <w:szCs w:val="24"/>
        </w:rPr>
        <w:t>Assembly technology</w:t>
      </w:r>
    </w:p>
    <w:p w:rsidR="001F2CE2" w:rsidRPr="00A63D7B" w:rsidRDefault="001F2CE2" w:rsidP="0043321D">
      <w:pPr>
        <w:pStyle w:val="ListParagraph"/>
        <w:numPr>
          <w:ilvl w:val="0"/>
          <w:numId w:val="1"/>
        </w:numPr>
        <w:rPr>
          <w:szCs w:val="24"/>
        </w:rPr>
      </w:pPr>
      <w:r w:rsidRPr="00A63D7B">
        <w:rPr>
          <w:szCs w:val="24"/>
        </w:rPr>
        <w:t xml:space="preserve">Paper handling and wood working.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2CE2" w:rsidTr="0043321D">
        <w:tc>
          <w:tcPr>
            <w:tcW w:w="4788" w:type="dxa"/>
            <w:shd w:val="clear" w:color="auto" w:fill="F34D0B"/>
          </w:tcPr>
          <w:p w:rsidR="001F2CE2" w:rsidRPr="00D202CD" w:rsidRDefault="00830EC5" w:rsidP="00830EC5">
            <w:pPr>
              <w:tabs>
                <w:tab w:val="left" w:pos="1008"/>
                <w:tab w:val="center" w:pos="2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F2CE2" w:rsidRPr="00D202CD">
              <w:rPr>
                <w:sz w:val="24"/>
                <w:szCs w:val="24"/>
              </w:rPr>
              <w:t>MILRITE-32 Parameters</w:t>
            </w:r>
          </w:p>
        </w:tc>
        <w:tc>
          <w:tcPr>
            <w:tcW w:w="4788" w:type="dxa"/>
            <w:shd w:val="clear" w:color="auto" w:fill="F34D0B"/>
          </w:tcPr>
          <w:p w:rsidR="001F2CE2" w:rsidRPr="00D202CD" w:rsidRDefault="001F2CE2" w:rsidP="001F2CE2">
            <w:pPr>
              <w:jc w:val="center"/>
              <w:rPr>
                <w:sz w:val="24"/>
                <w:szCs w:val="24"/>
              </w:rPr>
            </w:pPr>
            <w:r w:rsidRPr="00D202CD">
              <w:rPr>
                <w:sz w:val="24"/>
                <w:szCs w:val="24"/>
              </w:rPr>
              <w:t>Valve</w:t>
            </w:r>
          </w:p>
        </w:tc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: </w:t>
            </w:r>
          </w:p>
        </w:tc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Colorless </w:t>
            </w:r>
          </w:p>
        </w:tc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Density: </w:t>
            </w:r>
          </w:p>
        </w:tc>
        <w:tc>
          <w:tcPr>
            <w:tcW w:w="4788" w:type="dxa"/>
          </w:tcPr>
          <w:p w:rsidR="001F2CE2" w:rsidRDefault="001F2CE2" w:rsidP="0083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1F2CE2">
              <w:rPr>
                <w:sz w:val="24"/>
                <w:szCs w:val="24"/>
              </w:rPr>
              <w:t>79</w:t>
            </w:r>
            <w:r w:rsidR="00830EC5">
              <w:rPr>
                <w:sz w:val="24"/>
                <w:szCs w:val="24"/>
              </w:rPr>
              <w:t>6</w:t>
            </w:r>
            <w:r w:rsidRPr="001F2CE2">
              <w:rPr>
                <w:sz w:val="24"/>
                <w:szCs w:val="24"/>
              </w:rPr>
              <w:t xml:space="preserve"> g/cm³ (20° C)</w:t>
            </w:r>
          </w:p>
        </w:tc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Viscosity, Kinematic:</w:t>
            </w:r>
          </w:p>
        </w:tc>
        <w:tc>
          <w:tcPr>
            <w:tcW w:w="4788" w:type="dxa"/>
          </w:tcPr>
          <w:p w:rsidR="001F2CE2" w:rsidRDefault="00830EC5" w:rsidP="0083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1F2CE2" w:rsidRPr="001F2CE2">
              <w:rPr>
                <w:sz w:val="24"/>
                <w:szCs w:val="24"/>
              </w:rPr>
              <w:t>mm²</w:t>
            </w:r>
            <w:r>
              <w:rPr>
                <w:sz w:val="24"/>
                <w:szCs w:val="24"/>
              </w:rPr>
              <w:t xml:space="preserve">/s </w:t>
            </w:r>
            <w:r w:rsidRPr="00830EC5">
              <w:rPr>
                <w:sz w:val="24"/>
                <w:szCs w:val="24"/>
              </w:rPr>
              <w:t>(20° C)</w:t>
            </w:r>
          </w:p>
        </w:tc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Point: </w:t>
            </w:r>
          </w:p>
        </w:tc>
        <w:tc>
          <w:tcPr>
            <w:tcW w:w="4788" w:type="dxa"/>
          </w:tcPr>
          <w:p w:rsidR="001F2CE2" w:rsidRDefault="001F2CE2" w:rsidP="00830EC5">
            <w:pPr>
              <w:rPr>
                <w:sz w:val="24"/>
                <w:szCs w:val="24"/>
              </w:rPr>
            </w:pPr>
            <w:r w:rsidRPr="001F2CE2">
              <w:rPr>
                <w:sz w:val="24"/>
                <w:szCs w:val="24"/>
              </w:rPr>
              <w:t>6</w:t>
            </w:r>
            <w:r w:rsidR="00830EC5">
              <w:rPr>
                <w:sz w:val="24"/>
                <w:szCs w:val="24"/>
              </w:rPr>
              <w:t>2</w:t>
            </w:r>
            <w:r w:rsidRPr="001F2CE2">
              <w:rPr>
                <w:sz w:val="24"/>
                <w:szCs w:val="24"/>
              </w:rPr>
              <w:t>° C</w:t>
            </w:r>
          </w:p>
        </w:tc>
      </w:tr>
      <w:tr w:rsidR="001F2CE2" w:rsidTr="00026BF0">
        <w:tc>
          <w:tcPr>
            <w:tcW w:w="4788" w:type="dxa"/>
          </w:tcPr>
          <w:p w:rsidR="001F2CE2" w:rsidRDefault="001F2CE2" w:rsidP="00026BF0">
            <w:pPr>
              <w:rPr>
                <w:sz w:val="24"/>
                <w:szCs w:val="24"/>
              </w:rPr>
            </w:pPr>
            <w:r w:rsidRPr="001F2CE2">
              <w:rPr>
                <w:sz w:val="24"/>
                <w:szCs w:val="24"/>
              </w:rPr>
              <w:t>Boiling point/boiling range:</w:t>
            </w:r>
          </w:p>
        </w:tc>
        <w:tc>
          <w:tcPr>
            <w:tcW w:w="4788" w:type="dxa"/>
          </w:tcPr>
          <w:p w:rsidR="001F2CE2" w:rsidRDefault="001F2CE2" w:rsidP="00026BF0">
            <w:pPr>
              <w:rPr>
                <w:sz w:val="24"/>
                <w:szCs w:val="24"/>
              </w:rPr>
            </w:pPr>
            <w:r w:rsidRPr="001F2CE2">
              <w:rPr>
                <w:sz w:val="24"/>
                <w:szCs w:val="24"/>
              </w:rPr>
              <w:t>180°</w:t>
            </w:r>
            <w:r w:rsidR="00830EC5">
              <w:rPr>
                <w:sz w:val="24"/>
                <w:szCs w:val="24"/>
              </w:rPr>
              <w:t>-235°</w:t>
            </w:r>
            <w:r w:rsidRPr="001F2CE2">
              <w:rPr>
                <w:sz w:val="24"/>
                <w:szCs w:val="24"/>
              </w:rPr>
              <w:t>C</w:t>
            </w:r>
          </w:p>
        </w:tc>
      </w:tr>
    </w:tbl>
    <w:p w:rsidR="00C63AD2" w:rsidRDefault="00C63AD2" w:rsidP="00E82CF9"/>
    <w:sectPr w:rsidR="00C63A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F" w:rsidRDefault="00F4016F" w:rsidP="00C63AD2">
      <w:pPr>
        <w:spacing w:after="0" w:line="240" w:lineRule="auto"/>
      </w:pPr>
      <w:r>
        <w:separator/>
      </w:r>
    </w:p>
  </w:endnote>
  <w:endnote w:type="continuationSeparator" w:id="0">
    <w:p w:rsidR="00F4016F" w:rsidRDefault="00F4016F" w:rsidP="00C6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CD" w:rsidRDefault="00D202CD">
    <w:pPr>
      <w:pStyle w:val="Footer"/>
    </w:pPr>
    <w:r>
      <w:t xml:space="preserve">Jim Hudson </w:t>
    </w:r>
    <w:r>
      <w:tab/>
      <w:t xml:space="preserve">       </w:t>
    </w:r>
    <w:r>
      <w:tab/>
    </w:r>
    <w:hyperlink r:id="rId1" w:history="1">
      <w:r w:rsidRPr="0098639D">
        <w:rPr>
          <w:rStyle w:val="Hyperlink"/>
        </w:rPr>
        <w:t>jhudson@carbiderelatedtech.com</w:t>
      </w:r>
    </w:hyperlink>
    <w:r>
      <w:t xml:space="preserve"> </w:t>
    </w:r>
  </w:p>
  <w:p w:rsidR="00D202CD" w:rsidRDefault="00DC35BD">
    <w:pPr>
      <w:pStyle w:val="Footer"/>
    </w:pPr>
    <w:r>
      <w:t>Revised: 05</w:t>
    </w:r>
    <w:r w:rsidR="00D202CD">
      <w:t>/2017</w:t>
    </w:r>
    <w:r w:rsidR="00D202CD">
      <w:tab/>
    </w:r>
    <w:r w:rsidR="00D202CD">
      <w:tab/>
      <w:t>203-281-1266</w:t>
    </w:r>
  </w:p>
  <w:p w:rsidR="00DC35BD" w:rsidRDefault="00DC35BD">
    <w:pPr>
      <w:pStyle w:val="Footer"/>
    </w:pPr>
    <w:r>
      <w:tab/>
    </w:r>
    <w:r>
      <w:tab/>
      <w:t xml:space="preserve">Page 1 of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F" w:rsidRDefault="00F4016F" w:rsidP="00C63AD2">
      <w:pPr>
        <w:spacing w:after="0" w:line="240" w:lineRule="auto"/>
      </w:pPr>
      <w:r>
        <w:separator/>
      </w:r>
    </w:p>
  </w:footnote>
  <w:footnote w:type="continuationSeparator" w:id="0">
    <w:p w:rsidR="00F4016F" w:rsidRDefault="00F4016F" w:rsidP="00C6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2" w:rsidRDefault="006C1E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B589A0" wp14:editId="2F6D996A">
          <wp:simplePos x="0" y="0"/>
          <wp:positionH relativeFrom="column">
            <wp:posOffset>5676900</wp:posOffset>
          </wp:positionH>
          <wp:positionV relativeFrom="paragraph">
            <wp:posOffset>-175260</wp:posOffset>
          </wp:positionV>
          <wp:extent cx="1051560" cy="6019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_Logo_031203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746E1C" wp14:editId="40B0FBB8">
          <wp:simplePos x="0" y="0"/>
          <wp:positionH relativeFrom="column">
            <wp:posOffset>-891540</wp:posOffset>
          </wp:positionH>
          <wp:positionV relativeFrom="paragraph">
            <wp:posOffset>-172085</wp:posOffset>
          </wp:positionV>
          <wp:extent cx="1783080" cy="99504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351D0" wp14:editId="6AD66895">
              <wp:simplePos x="0" y="0"/>
              <wp:positionH relativeFrom="column">
                <wp:posOffset>-891540</wp:posOffset>
              </wp:positionH>
              <wp:positionV relativeFrom="paragraph">
                <wp:posOffset>-426720</wp:posOffset>
              </wp:positionV>
              <wp:extent cx="7726680" cy="251460"/>
              <wp:effectExtent l="0" t="0" r="2667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ED9" w:rsidRDefault="006C1ED9">
                          <w:r>
                            <w:t xml:space="preserve">Manufactured By: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Distributed By: </w:t>
                          </w:r>
                        </w:p>
                        <w:p w:rsidR="006C1ED9" w:rsidRDefault="006C1E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2pt;margin-top:-33.6pt;width:608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" strokecolor="white [3212]">
              <v:textbox>
                <w:txbxContent>
                  <w:p w:rsidR="006C1ED9" w:rsidRDefault="006C1ED9">
                    <w:r>
                      <w:t xml:space="preserve">Manufactured By: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Distributed By: </w:t>
                    </w:r>
                  </w:p>
                  <w:p w:rsidR="006C1ED9" w:rsidRDefault="006C1ED9"/>
                </w:txbxContent>
              </v:textbox>
            </v:shape>
          </w:pict>
        </mc:Fallback>
      </mc:AlternateContent>
    </w:r>
  </w:p>
  <w:p w:rsidR="006C1ED9" w:rsidRDefault="006C1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6B3"/>
    <w:multiLevelType w:val="hybridMultilevel"/>
    <w:tmpl w:val="0C881128"/>
    <w:lvl w:ilvl="0" w:tplc="362CC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D2"/>
    <w:rsid w:val="00027643"/>
    <w:rsid w:val="00123FE2"/>
    <w:rsid w:val="001F2CE2"/>
    <w:rsid w:val="00210C85"/>
    <w:rsid w:val="002323C1"/>
    <w:rsid w:val="0043321D"/>
    <w:rsid w:val="00516DA0"/>
    <w:rsid w:val="006C1ED9"/>
    <w:rsid w:val="00830EC5"/>
    <w:rsid w:val="009D6473"/>
    <w:rsid w:val="00A63D7B"/>
    <w:rsid w:val="00A70999"/>
    <w:rsid w:val="00AA70E8"/>
    <w:rsid w:val="00B85E07"/>
    <w:rsid w:val="00C12D82"/>
    <w:rsid w:val="00C63AD2"/>
    <w:rsid w:val="00D202CD"/>
    <w:rsid w:val="00DC35BD"/>
    <w:rsid w:val="00E35561"/>
    <w:rsid w:val="00E61E6C"/>
    <w:rsid w:val="00E82CF9"/>
    <w:rsid w:val="00F4016F"/>
    <w:rsid w:val="00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D2"/>
  </w:style>
  <w:style w:type="paragraph" w:styleId="Footer">
    <w:name w:val="footer"/>
    <w:basedOn w:val="Normal"/>
    <w:link w:val="Foot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D2"/>
  </w:style>
  <w:style w:type="paragraph" w:styleId="ListParagraph">
    <w:name w:val="List Paragraph"/>
    <w:basedOn w:val="Normal"/>
    <w:uiPriority w:val="34"/>
    <w:qFormat/>
    <w:rsid w:val="00E82CF9"/>
    <w:pPr>
      <w:ind w:left="720"/>
      <w:contextualSpacing/>
    </w:pPr>
  </w:style>
  <w:style w:type="table" w:styleId="TableGrid">
    <w:name w:val="Table Grid"/>
    <w:basedOn w:val="TableNormal"/>
    <w:uiPriority w:val="59"/>
    <w:rsid w:val="001F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D2"/>
  </w:style>
  <w:style w:type="paragraph" w:styleId="Footer">
    <w:name w:val="footer"/>
    <w:basedOn w:val="Normal"/>
    <w:link w:val="Foot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D2"/>
  </w:style>
  <w:style w:type="paragraph" w:styleId="ListParagraph">
    <w:name w:val="List Paragraph"/>
    <w:basedOn w:val="Normal"/>
    <w:uiPriority w:val="34"/>
    <w:qFormat/>
    <w:rsid w:val="00E82CF9"/>
    <w:pPr>
      <w:ind w:left="720"/>
      <w:contextualSpacing/>
    </w:pPr>
  </w:style>
  <w:style w:type="table" w:styleId="TableGrid">
    <w:name w:val="Table Grid"/>
    <w:basedOn w:val="TableNormal"/>
    <w:uiPriority w:val="59"/>
    <w:rsid w:val="001F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hudson@carbiderelatedte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Lee</dc:creator>
  <cp:lastModifiedBy>Meghan Lee</cp:lastModifiedBy>
  <cp:revision>2</cp:revision>
  <cp:lastPrinted>2017-05-04T13:52:00Z</cp:lastPrinted>
  <dcterms:created xsi:type="dcterms:W3CDTF">2017-05-18T12:58:00Z</dcterms:created>
  <dcterms:modified xsi:type="dcterms:W3CDTF">2017-05-18T12:58:00Z</dcterms:modified>
</cp:coreProperties>
</file>